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="微软雅黑" w:hAnsi="微软雅黑" w:eastAsia="微软雅黑"/>
          <w:b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color w:val="44546A" w:themeColor="text2"/>
          <w:sz w:val="32"/>
          <w:szCs w:val="32"/>
          <w:lang w:eastAsia="zh-CN"/>
          <w14:textFill>
            <w14:solidFill>
              <w14:schemeClr w14:val="tx2"/>
            </w14:solidFill>
          </w14:textFill>
        </w:rPr>
        <w:t>《</w:t>
      </w:r>
      <w:r>
        <w:rPr>
          <w:rFonts w:hint="eastAsia" w:ascii="微软雅黑" w:hAnsi="微软雅黑" w:eastAsia="微软雅黑"/>
          <w:b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目标管理和计划执行</w:t>
      </w:r>
      <w:r>
        <w:rPr>
          <w:rFonts w:hint="eastAsia" w:ascii="微软雅黑" w:hAnsi="微软雅黑" w:eastAsia="微软雅黑"/>
          <w:b/>
          <w:color w:val="44546A" w:themeColor="text2"/>
          <w:sz w:val="32"/>
          <w:szCs w:val="32"/>
          <w:lang w:eastAsia="zh-CN"/>
          <w14:textFill>
            <w14:solidFill>
              <w14:schemeClr w14:val="tx2"/>
            </w14:solidFill>
          </w14:textFill>
        </w:rPr>
        <w:t>》</w:t>
      </w:r>
      <w:r>
        <w:rPr>
          <w:rFonts w:hint="eastAsia" w:ascii="微软雅黑" w:hAnsi="微软雅黑" w:eastAsia="微软雅黑"/>
          <w:b/>
          <w:color w:val="44546A" w:themeColor="text2"/>
          <w:sz w:val="32"/>
          <w:szCs w:val="32"/>
          <w:lang w:val="en-US" w:eastAsia="zh-CN"/>
          <w14:textFill>
            <w14:solidFill>
              <w14:schemeClr w14:val="tx2"/>
            </w14:solidFill>
          </w14:textFill>
        </w:rPr>
        <w:t>大纲-1天</w:t>
      </w:r>
    </w:p>
    <w:p>
      <w:pPr>
        <w:widowControl/>
        <w:spacing w:line="460" w:lineRule="exact"/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  <w:t>课程背景：</w:t>
      </w:r>
    </w:p>
    <w:p>
      <w:pPr>
        <w:widowControl/>
        <w:spacing w:line="460" w:lineRule="exact"/>
        <w:ind w:firstLine="42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目标管理是美国著名管理学家德鲁克的首创，1954年，他在《管理的实践》一书中，首先提出“目标管理与自我控制”的主张。德鲁克认为，并不是有了工作才有目标，而是相反，有了目标才能确定每个人的工作。所以“企业的使命和任务，必须转化为目标”，如果一个领域没有目标，这个领域的工作必然被忽视。我们很多企业都在推行目标管理，要求根据目标制定计划并执行到位，但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目标总是难以落实、达成，只有基于公司战略和运营层面，探讨目标管理的内容，掌握目标管理的实质，制定可操作的计划并监督执行，才能全面提高组织绩效，支持实现战略目标，确保企业能长期健康发展。</w:t>
      </w:r>
    </w:p>
    <w:p>
      <w:pPr>
        <w:widowControl/>
        <w:spacing w:line="460" w:lineRule="exact"/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  <w:t>课程收益：</w:t>
      </w:r>
    </w:p>
    <w:p>
      <w:pPr>
        <w:widowControl/>
        <w:spacing w:line="460" w:lineRule="exact"/>
        <w:ind w:firstLine="42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目标管理是企业管理的重点，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企业的目标计划管理经常与企业的战略及运营管理脱节，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本课程通过将企业战略、运营与目标管理的结合讲解，可以让学员获得目标管理的各项核心技能，能在本企业正确、有效设计目标并做到目标实施、达成。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  <w:t>课程时间：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-2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天，6小时/天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企业腰部、腿部管理者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>负责人</w:t>
      </w:r>
    </w:p>
    <w:p>
      <w:pPr>
        <w:spacing w:line="4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1F4E79"/>
          <w:sz w:val="24"/>
          <w:szCs w:val="24"/>
        </w:rPr>
        <w:t>授课方式：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讲师讲授+案例分析+小组讨论 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课程大纲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color w:val="C459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44546A" w:themeColor="text2"/>
          <w:sz w:val="24"/>
          <w:szCs w:val="24"/>
          <w14:textFill>
            <w14:solidFill>
              <w14:schemeClr w14:val="tx2"/>
            </w14:solidFill>
          </w14:textFill>
        </w:rPr>
        <w:t>第一讲：</w:t>
      </w:r>
      <w:r>
        <w:rPr>
          <w:rFonts w:hint="eastAsia" w:ascii="微软雅黑" w:hAnsi="微软雅黑" w:eastAsia="微软雅黑" w:cs="微软雅黑"/>
          <w:b/>
          <w:color w:val="C45911"/>
          <w:sz w:val="24"/>
          <w:szCs w:val="24"/>
          <w:lang w:val="en-US" w:eastAsia="zh-CN"/>
        </w:rPr>
        <w:t>从战略到目标的分解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从业务大图到打法路径——使命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愿景、战略、战术、策略、执行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共创业务大图的前期准备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1）客户价值：上下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左右看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2）业务策略：向前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向后看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C4591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3. </w:t>
      </w:r>
      <w:r>
        <w:rPr>
          <w:rFonts w:hint="eastAsia" w:ascii="微软雅黑" w:hAnsi="微软雅黑" w:eastAsia="微软雅黑" w:cs="微软雅黑"/>
          <w:sz w:val="24"/>
          <w:szCs w:val="24"/>
        </w:rPr>
        <w:t>业务大图共创方式：上下结合制定，激发共同的愿景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color w:val="1F4E79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1F4E79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color w:val="1F4E79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color w:val="1F4E79"/>
          <w:sz w:val="24"/>
          <w:szCs w:val="24"/>
        </w:rPr>
        <w:t>讲：</w:t>
      </w:r>
      <w:r>
        <w:rPr>
          <w:rFonts w:hint="eastAsia" w:ascii="微软雅黑" w:hAnsi="微软雅黑" w:eastAsia="微软雅黑" w:cs="微软雅黑"/>
          <w:b/>
          <w:color w:val="1F4E79"/>
          <w:sz w:val="24"/>
          <w:szCs w:val="24"/>
          <w:lang w:val="en-US" w:eastAsia="zh-CN"/>
        </w:rPr>
        <w:t>目标管理三步曲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45911"/>
          <w:sz w:val="24"/>
          <w:szCs w:val="24"/>
        </w:rPr>
        <w:t>一、定目标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第一步：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目标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（1）目标解读：从团队到个人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（2）理解上级的目标：一停二看三问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（3）找准团队的定位与价值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案例分享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中供销售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事业部战略目标解读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第二步：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订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目标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（1）制定有挑战性的目标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（2）分解目标的两种方法：剥洋葱与多树杈法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（SMART法则）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（3）制定KPI：将员工的目标具象化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案例演练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：设定自己团队岗位的KPI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第三步：Sell目标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（1）Sell的是价值而不是数字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（2）Sell的方法：先why后how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45911"/>
          <w:sz w:val="24"/>
          <w:szCs w:val="24"/>
        </w:rPr>
        <w:t>二、追过程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持续追踪绩效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（PDCA法则）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（1）追进度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（2）追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数据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（3）追状态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）追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原因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）追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细节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有效辅导反馈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情境辅导四象限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（2）辅导员工的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六步曲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3）新人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辅导的十六字方针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color w:val="C45911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45911"/>
          <w:sz w:val="24"/>
          <w:szCs w:val="24"/>
        </w:rPr>
        <w:t>三、拿结果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要的“结果”是什么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业绩增长的结果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人才成长的结果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文化沉淀的结果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如何“拿结果”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通过绩效拿结果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复盘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拿结果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总结：拿结果的八步曲</w:t>
      </w:r>
    </w:p>
    <w:p>
      <w:pPr>
        <w:spacing w:line="460" w:lineRule="exac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输出点</w:t>
      </w:r>
      <w:r>
        <w:rPr>
          <w:rFonts w:hint="eastAsia" w:ascii="微软雅黑" w:hAnsi="微软雅黑" w:eastAsia="微软雅黑" w:cs="微软雅黑"/>
          <w:b w:val="0"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黄金圈三法则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、SMART原则、情境辅导四象限、复盘流程表、拿结果八步曲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/>
        <w:spacing w:line="460" w:lineRule="exact"/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  <w:t>第</w:t>
      </w: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color w:val="1F4E79"/>
          <w:kern w:val="0"/>
          <w:sz w:val="24"/>
          <w:szCs w:val="24"/>
        </w:rPr>
        <w:t>讲：基于目标的绩效考核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</w:rPr>
        <w:t>一、如何设计绩效考核表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 绩效考核指标如何定义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2．绩效考核如何保证公平性 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 如何避免人为因素对考核结果的影响</w:t>
      </w:r>
    </w:p>
    <w:p>
      <w:pPr>
        <w:widowControl/>
        <w:spacing w:line="460" w:lineRule="exact"/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</w:rPr>
        <w:t>、如何确定绩效考核指标的权重及评分标准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 绩效考核指标设定的要点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 一个岗位该设定多少个指标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 如何确定绩效考核指标的权重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4. 案例讲解：各类岗位的考核方式设计</w:t>
      </w:r>
    </w:p>
    <w:p>
      <w:pPr>
        <w:pStyle w:val="6"/>
        <w:spacing w:line="460" w:lineRule="exact"/>
        <w:ind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课堂演练：</w:t>
      </w:r>
      <w:r>
        <w:rPr>
          <w:rFonts w:hint="eastAsia" w:ascii="微软雅黑" w:hAnsi="微软雅黑" w:eastAsia="微软雅黑" w:cs="微软雅黑"/>
          <w:sz w:val="24"/>
          <w:szCs w:val="24"/>
        </w:rPr>
        <w:t>某关键岗位的绩效考核方式设计</w:t>
      </w:r>
    </w:p>
    <w:p>
      <w:pPr>
        <w:widowControl/>
        <w:spacing w:line="460" w:lineRule="exact"/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color w:val="C45911"/>
          <w:kern w:val="0"/>
          <w:sz w:val="24"/>
          <w:szCs w:val="24"/>
        </w:rPr>
        <w:t>、通过目标绩效实现员工激励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1. 目标设立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2. 目标激励</w:t>
      </w:r>
    </w:p>
    <w:p>
      <w:pPr>
        <w:pStyle w:val="6"/>
        <w:widowControl/>
        <w:spacing w:line="460" w:lineRule="exact"/>
        <w:ind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3. 目标实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Chars="0"/>
        <w:jc w:val="left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老师简介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标杆学习阿里巴巴资深专家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阿里云全球培训中心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黄金级</w:t>
      </w:r>
      <w:r>
        <w:rPr>
          <w:rFonts w:hint="eastAsia" w:ascii="微软雅黑" w:hAnsi="微软雅黑" w:eastAsia="微软雅黑" w:cs="微软雅黑"/>
          <w:szCs w:val="21"/>
        </w:rPr>
        <w:t>讲师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多所高校特邀讲师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53975</wp:posOffset>
            </wp:positionV>
            <wp:extent cx="1994535" cy="2038350"/>
            <wp:effectExtent l="0" t="0" r="12065" b="6350"/>
            <wp:wrapSquare wrapText="bothSides"/>
            <wp:docPr id="1" name="图片 14" descr="9112869bf06cdef7638e0f2673de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9112869bf06cdef7638e0f2673de0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Cs w:val="21"/>
        </w:rPr>
        <w:t>原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阿里巴巴资深讲师、部门负责人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原华夏基石平台化组织 市场总监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获奖情况：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曾获阿里巴巴颁发的“名师奖”，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曾获阿里巴巴颁发的“杰出贡献奖”，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曾获阿里巴巴颁发的“全国杰出分享网商奖”，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出版书籍：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出版互联网思维《决胜020》（北京理工大学出版社），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出版《互联网+阿里巴巴》（人民邮电出版社）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color w:val="0D0D0D"/>
          <w:szCs w:val="21"/>
        </w:rPr>
      </w:pPr>
      <w:r>
        <w:rPr>
          <w:rFonts w:hint="eastAsia" w:ascii="微软雅黑" w:hAnsi="微软雅黑" w:eastAsia="微软雅黑" w:cs="微软雅黑"/>
          <w:b/>
          <w:color w:val="0D0D0D"/>
          <w:szCs w:val="21"/>
        </w:rPr>
        <w:t>教育经历：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美国索菲亚大学  MBA硕士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 xml:space="preserve">北京师范大学    国学博士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部分服务过的企业：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SIA艺术教育、贵茶集团、三棵树集团、大参林医药、通威集团、货拉拉、路劲地产集团、利宝保险、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</w:rPr>
        <w:t>金蝶</w:t>
      </w:r>
      <w:r>
        <w:rPr>
          <w:rFonts w:hint="eastAsia" w:ascii="微软雅黑" w:hAnsi="微软雅黑" w:eastAsia="微软雅黑" w:cs="微软雅黑"/>
          <w:b w:val="0"/>
          <w:bCs/>
          <w:color w:val="000000"/>
          <w:szCs w:val="21"/>
          <w:lang w:val="en-US" w:eastAsia="zh-CN"/>
        </w:rPr>
        <w:t>数字学堂、中信建投券、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中石油天然气集团、方太厨具、云南建投、中建七局、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金蝶集团、创维集团、国药集团、中石化润滑油、广州轻工、湖南盐业、北京城建、中外运集团、延长石油、维信诺集团、舜宇集团、圣象地板、山东京博、浪奇集团、合生元、波司登、中税网、松下集团、致达集团、虎彩集团、东易日盛、良品铺子、途牛网、太极集团 宝沃汽车、东风特种汽车、上汽大众、一汽发动机公司 广东移动、沈阳移动、云南移动、江西移动 、河南邮政、黑龙江移动、甘肃移动、华勤技术、重庆联通、通信服务集团 </w:t>
      </w:r>
      <w:r>
        <w:rPr>
          <w:rFonts w:hint="eastAsia" w:ascii="微软雅黑" w:hAnsi="微软雅黑" w:eastAsia="微软雅黑" w:cs="微软雅黑"/>
          <w:bCs/>
          <w:color w:val="000000"/>
          <w:szCs w:val="21"/>
        </w:rPr>
        <w:t>远洋集团、</w:t>
      </w:r>
      <w:r>
        <w:rPr>
          <w:rFonts w:hint="eastAsia" w:ascii="微软雅黑" w:hAnsi="微软雅黑" w:eastAsia="微软雅黑" w:cs="微软雅黑"/>
          <w:color w:val="000000"/>
          <w:szCs w:val="21"/>
        </w:rPr>
        <w:t>万科集团、泰禾集团、华润地产、正方集团、中建三局</w:t>
      </w:r>
      <w:r>
        <w:rPr>
          <w:rFonts w:hint="eastAsia" w:ascii="微软雅黑" w:hAnsi="微软雅黑" w:eastAsia="微软雅黑" w:cs="微软雅黑"/>
          <w:color w:val="000000"/>
          <w:szCs w:val="21"/>
          <w:lang w:eastAsia="zh-CN"/>
        </w:rPr>
        <w:t>。。。。。。。</w:t>
      </w: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Chars="0"/>
        <w:textAlignment w:val="auto"/>
        <w:rPr>
          <w:rFonts w:hint="eastAsia" w:ascii="微软雅黑" w:hAnsi="微软雅黑" w:eastAsia="微软雅黑" w:cs="微软雅黑"/>
          <w:color w:val="000000"/>
          <w:szCs w:val="21"/>
        </w:rPr>
      </w:pPr>
    </w:p>
    <w:p>
      <w:pPr>
        <w:numPr>
          <w:ilvl w:val="0"/>
          <w:numId w:val="6"/>
        </w:numPr>
        <w:snapToGrid w:val="0"/>
        <w:spacing w:line="360" w:lineRule="auto"/>
        <w:ind w:left="420" w:leftChars="0" w:hanging="420" w:firstLineChars="0"/>
        <w:rPr>
          <w:rFonts w:hint="eastAsia" w:ascii="微软雅黑" w:hAnsi="微软雅黑" w:eastAsia="微软雅黑" w:cs="微软雅黑"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264795</wp:posOffset>
            </wp:positionV>
            <wp:extent cx="1221105" cy="1521460"/>
            <wp:effectExtent l="0" t="0" r="10795" b="254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275590</wp:posOffset>
            </wp:positionV>
            <wp:extent cx="1354455" cy="1541145"/>
            <wp:effectExtent l="0" t="0" r="4445" b="825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295910</wp:posOffset>
            </wp:positionV>
            <wp:extent cx="1207135" cy="1501775"/>
            <wp:effectExtent l="0" t="0" r="12065" b="9525"/>
            <wp:wrapNone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226060</wp:posOffset>
            </wp:positionV>
            <wp:extent cx="1257935" cy="1588135"/>
            <wp:effectExtent l="0" t="0" r="12065" b="12065"/>
            <wp:wrapNone/>
            <wp:docPr id="6" name="Picture 4" descr="D:\讲师简介\陈卫中讲师介绍与大纲\照片\互联网+阿里巴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D:\讲师简介\陈卫中讲师介绍与大纲\照片\互联网+阿里巴巴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/>
          <w:szCs w:val="21"/>
        </w:rPr>
        <w:t>阿里获奖与出版书籍</w:t>
      </w:r>
    </w:p>
    <w:p>
      <w:pPr>
        <w:snapToGrid w:val="0"/>
        <w:spacing w:line="360" w:lineRule="auto"/>
        <w:rPr>
          <w:rFonts w:ascii="微软雅黑" w:hAnsi="微软雅黑" w:eastAsia="微软雅黑" w:cs="微软雅黑"/>
          <w:color w:val="000000"/>
          <w:szCs w:val="21"/>
        </w:rPr>
      </w:pPr>
    </w:p>
    <w:p>
      <w:pPr>
        <w:snapToGrid w:val="0"/>
        <w:spacing w:line="360" w:lineRule="auto"/>
        <w:rPr>
          <w:rFonts w:hint="eastAsia" w:ascii="微软雅黑" w:hAnsi="微软雅黑" w:eastAsia="微软雅黑" w:cs="微软雅黑"/>
          <w:color w:val="000000"/>
          <w:szCs w:val="21"/>
        </w:rPr>
      </w:pPr>
    </w:p>
    <w:p>
      <w:pPr>
        <w:snapToGrid w:val="0"/>
        <w:spacing w:line="360" w:lineRule="auto"/>
        <w:rPr>
          <w:rFonts w:hint="default" w:ascii="微软雅黑" w:hAnsi="微软雅黑" w:eastAsia="微软雅黑" w:cs="微软雅黑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237490</wp:posOffset>
            </wp:positionV>
            <wp:extent cx="1896110" cy="1418590"/>
            <wp:effectExtent l="0" t="0" r="8890" b="3810"/>
            <wp:wrapNone/>
            <wp:docPr id="2" name="图片 3" descr="接待温总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接待温总理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248920</wp:posOffset>
            </wp:positionV>
            <wp:extent cx="1925955" cy="1301115"/>
            <wp:effectExtent l="0" t="0" r="4445" b="6985"/>
            <wp:wrapNone/>
            <wp:docPr id="5" name="Picture 2" descr="E:\业余生活\生活照片\家人照片\个人照\个人相片\DSC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E:\业余生活\生活照片\家人照片\个人照\个人相片\DSC_0259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306705</wp:posOffset>
            </wp:positionV>
            <wp:extent cx="1751330" cy="1249045"/>
            <wp:effectExtent l="0" t="0" r="1270" b="8255"/>
            <wp:wrapNone/>
            <wp:docPr id="8" name="Picture 3" descr="C:\Users\Administrator\Desktop\好的照片\IMG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dministrator\Desktop\好的照片\IMG_1002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rFonts w:hint="default" w:ascii="微软雅黑" w:hAnsi="微软雅黑" w:eastAsia="微软雅黑"/>
          <w:b/>
          <w:bCs w:val="0"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0C2FD"/>
    <w:multiLevelType w:val="singleLevel"/>
    <w:tmpl w:val="EB40C2F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B6543BD"/>
    <w:multiLevelType w:val="multilevel"/>
    <w:tmpl w:val="0B6543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07A3FA0"/>
    <w:multiLevelType w:val="multilevel"/>
    <w:tmpl w:val="107A3FA0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34C6DEB"/>
    <w:multiLevelType w:val="multilevel"/>
    <w:tmpl w:val="134C6D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20D2179"/>
    <w:multiLevelType w:val="multilevel"/>
    <w:tmpl w:val="420D2179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3CA421F"/>
    <w:multiLevelType w:val="multilevel"/>
    <w:tmpl w:val="53CA421F"/>
    <w:lvl w:ilvl="0" w:tentative="0">
      <w:start w:val="1"/>
      <w:numFmt w:val="bullet"/>
      <w:lvlText w:val="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EC25BB"/>
    <w:rsid w:val="00016F60"/>
    <w:rsid w:val="00101AA0"/>
    <w:rsid w:val="00176B24"/>
    <w:rsid w:val="00284A61"/>
    <w:rsid w:val="002F4B21"/>
    <w:rsid w:val="003F1ACC"/>
    <w:rsid w:val="00544F9D"/>
    <w:rsid w:val="0059577E"/>
    <w:rsid w:val="005C5972"/>
    <w:rsid w:val="005F0A4C"/>
    <w:rsid w:val="006A741E"/>
    <w:rsid w:val="00765F1B"/>
    <w:rsid w:val="007C23B9"/>
    <w:rsid w:val="0090565A"/>
    <w:rsid w:val="00950B2D"/>
    <w:rsid w:val="00AA6D4A"/>
    <w:rsid w:val="00AE74ED"/>
    <w:rsid w:val="00BD1E0E"/>
    <w:rsid w:val="00C40F0E"/>
    <w:rsid w:val="00C83D89"/>
    <w:rsid w:val="00CA6FA7"/>
    <w:rsid w:val="00E91484"/>
    <w:rsid w:val="00EC25BB"/>
    <w:rsid w:val="00F05C5E"/>
    <w:rsid w:val="07D83CE9"/>
    <w:rsid w:val="102201FD"/>
    <w:rsid w:val="273D32C3"/>
    <w:rsid w:val="284E0B51"/>
    <w:rsid w:val="3AF5F190"/>
    <w:rsid w:val="421F58BE"/>
    <w:rsid w:val="4A7F4E6E"/>
    <w:rsid w:val="4E7A13B5"/>
    <w:rsid w:val="4EBEA485"/>
    <w:rsid w:val="4F3B0241"/>
    <w:rsid w:val="56F049FE"/>
    <w:rsid w:val="601D034E"/>
    <w:rsid w:val="65CA40B1"/>
    <w:rsid w:val="73300D3E"/>
    <w:rsid w:val="75487B76"/>
    <w:rsid w:val="796470CA"/>
    <w:rsid w:val="7FBA5843"/>
    <w:rsid w:val="DBB89781"/>
    <w:rsid w:val="F6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1890</Characters>
  <Lines>14</Lines>
  <Paragraphs>4</Paragraphs>
  <TotalTime>0</TotalTime>
  <ScaleCrop>false</ScaleCrop>
  <LinksUpToDate>false</LinksUpToDate>
  <CharactersWithSpaces>1945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2022-10-01T04:49:00Z</dcterms:created>
  <dc:creator>wing wing</dc:creator>
  <cp:lastModifiedBy>陈导</cp:lastModifiedBy>
  <dcterms:modified xsi:type="dcterms:W3CDTF">2023-09-19T07:12:10Z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B4DDDA947939488B91BCE2D485848483_13</vt:lpwstr>
  </property>
</Properties>
</file>